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75786A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75786A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75786A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75786A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75786A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75786A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75786A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75786A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75786A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5786A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5786A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5786A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75786A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75786A">
      <w:pPr>
        <w:spacing w:line="276" w:lineRule="auto"/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75786A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75786A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75786A">
      <w:pPr>
        <w:widowControl w:val="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A509AEB" w:rsidR="006B4F6C" w:rsidRP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Pr="008265C6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07600582" w14:textId="77777777" w:rsidR="0075786A" w:rsidRDefault="0075786A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3471A8A8" w:rsidR="00646D37" w:rsidRPr="00916B9A" w:rsidRDefault="002B5142" w:rsidP="00646D37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767AD">
        <w:rPr>
          <w:rFonts w:ascii="Calibri" w:hAnsi="Calibri"/>
          <w:b/>
          <w:bCs/>
          <w:sz w:val="22"/>
          <w:szCs w:val="22"/>
        </w:rPr>
        <w:t>Stojany a RTG vybavení</w:t>
      </w:r>
      <w:r w:rsidR="008B6B0A" w:rsidRPr="008B6B0A">
        <w:rPr>
          <w:rFonts w:ascii="Calibri" w:hAnsi="Calibri"/>
          <w:b/>
          <w:bCs/>
          <w:sz w:val="22"/>
          <w:szCs w:val="22"/>
        </w:rPr>
        <w:t xml:space="preserve"> pro </w:t>
      </w:r>
      <w:r w:rsidR="00C9178B">
        <w:rPr>
          <w:rFonts w:ascii="Calibri" w:hAnsi="Calibri"/>
          <w:b/>
          <w:bCs/>
          <w:sz w:val="22"/>
          <w:szCs w:val="22"/>
        </w:rPr>
        <w:t>centrální urgentní příjem</w:t>
      </w:r>
      <w:r w:rsidR="00027ED1" w:rsidRPr="00027ED1">
        <w:rPr>
          <w:rFonts w:ascii="Calibri" w:hAnsi="Calibri"/>
          <w:b/>
          <w:bCs/>
          <w:sz w:val="22"/>
          <w:szCs w:val="22"/>
        </w:rPr>
        <w:t xml:space="preserve">, </w:t>
      </w:r>
      <w:proofErr w:type="spellStart"/>
      <w:r w:rsidR="00027ED1" w:rsidRPr="00027ED1">
        <w:rPr>
          <w:rFonts w:ascii="Calibri" w:hAnsi="Calibri"/>
          <w:b/>
          <w:bCs/>
          <w:sz w:val="22"/>
          <w:szCs w:val="22"/>
        </w:rPr>
        <w:t>znovuvyhlášení</w:t>
      </w:r>
      <w:proofErr w:type="spellEnd"/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F635CA">
        <w:rPr>
          <w:rFonts w:ascii="Calibri" w:hAnsi="Calibri"/>
          <w:b/>
          <w:bCs/>
          <w:sz w:val="22"/>
          <w:szCs w:val="22"/>
        </w:rPr>
        <w:t xml:space="preserve">, část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……</w:t>
      </w:r>
      <w:proofErr w:type="gramStart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…(</w:t>
      </w:r>
      <w:proofErr w:type="gramEnd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číslo části doplní dodavatel)</w:t>
      </w:r>
      <w:r w:rsidR="00F635CA">
        <w:rPr>
          <w:rFonts w:ascii="Calibri" w:hAnsi="Calibri"/>
          <w:b/>
          <w:bCs/>
          <w:sz w:val="22"/>
          <w:szCs w:val="22"/>
        </w:rPr>
        <w:t xml:space="preserve"> </w:t>
      </w:r>
      <w:r w:rsidR="00F635CA" w:rsidRPr="00F635CA">
        <w:rPr>
          <w:rFonts w:ascii="Calibri" w:hAnsi="Calibri"/>
          <w:sz w:val="22"/>
          <w:szCs w:val="22"/>
        </w:rPr>
        <w:t>nazvanou</w:t>
      </w:r>
      <w:r w:rsidR="00F635CA">
        <w:rPr>
          <w:rFonts w:ascii="Calibri" w:hAnsi="Calibri"/>
          <w:b/>
          <w:bCs/>
          <w:sz w:val="22"/>
          <w:szCs w:val="22"/>
        </w:rPr>
        <w:t xml:space="preserve"> „</w:t>
      </w:r>
      <w:r w:rsidR="00F635CA" w:rsidRPr="00F635CA">
        <w:rPr>
          <w:rFonts w:ascii="Calibri" w:hAnsi="Calibri"/>
          <w:b/>
          <w:bCs/>
          <w:sz w:val="22"/>
          <w:szCs w:val="22"/>
          <w:highlight w:val="yellow"/>
        </w:rPr>
        <w:t>………………………………………</w:t>
      </w:r>
      <w:r w:rsidR="00F635CA">
        <w:rPr>
          <w:rFonts w:ascii="Calibri" w:hAnsi="Calibri"/>
          <w:b/>
          <w:bCs/>
          <w:sz w:val="22"/>
          <w:szCs w:val="22"/>
        </w:rPr>
        <w:t xml:space="preserve">“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(název  části doplní dodavatel)</w:t>
      </w:r>
      <w:r w:rsidR="00646D37" w:rsidRPr="003018F7">
        <w:rPr>
          <w:rFonts w:ascii="Calibri" w:hAnsi="Calibr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 </w:t>
      </w:r>
      <w:r w:rsidR="00967458" w:rsidRPr="00967458">
        <w:rPr>
          <w:rFonts w:asciiTheme="minorHAnsi" w:hAnsiTheme="minorHAnsi"/>
          <w:sz w:val="22"/>
          <w:szCs w:val="22"/>
        </w:rPr>
        <w:t>Evidenční číslo zakázky ve věstníku veřejných zakázek ………………. (</w:t>
      </w:r>
      <w:r w:rsidR="00967458" w:rsidRPr="00671EF3">
        <w:rPr>
          <w:rFonts w:asciiTheme="minorHAnsi" w:hAnsiTheme="minorHAnsi"/>
          <w:i/>
          <w:iCs/>
          <w:sz w:val="22"/>
          <w:szCs w:val="22"/>
        </w:rPr>
        <w:t>bude doplněno před podpisem smlouvy</w:t>
      </w:r>
      <w:r w:rsidR="00967458" w:rsidRPr="00967458">
        <w:rPr>
          <w:rFonts w:asciiTheme="minorHAnsi" w:hAnsiTheme="minorHAnsi"/>
          <w:sz w:val="22"/>
          <w:szCs w:val="22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FE9EBC1" w14:textId="77777777" w:rsidR="00B23F3B" w:rsidRPr="00B23F3B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</w:p>
    <w:p w14:paraId="263A28A2" w14:textId="77777777" w:rsidR="0075786A" w:rsidRDefault="00B23F3B" w:rsidP="00B23F3B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pro část 1: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29302A2" w14:textId="77777777" w:rsidR="0075786A" w:rsidRPr="0075786A" w:rsidRDefault="006767AD" w:rsidP="0075786A">
      <w:pPr>
        <w:pStyle w:val="Odstavecseseznamem"/>
        <w:widowControl w:val="0"/>
        <w:numPr>
          <w:ilvl w:val="0"/>
          <w:numId w:val="36"/>
        </w:numPr>
        <w:tabs>
          <w:tab w:val="left" w:pos="709"/>
        </w:tabs>
        <w:suppressAutoHyphens/>
        <w:ind w:left="1135" w:hanging="284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stojan pojízdný na balící materiál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– 1 ks</w:t>
      </w:r>
      <w:r w:rsidR="008B6B0A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C9178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označení </w:t>
      </w:r>
      <w:r w:rsidR="00C9178B"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C9178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C9178B" w:rsidRPr="0075786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8B6B0A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</w:p>
    <w:p w14:paraId="4502D8B7" w14:textId="77777777" w:rsidR="0075786A" w:rsidRPr="0075786A" w:rsidRDefault="006767AD" w:rsidP="0075786A">
      <w:pPr>
        <w:pStyle w:val="Odstavecseseznamem"/>
        <w:widowControl w:val="0"/>
        <w:numPr>
          <w:ilvl w:val="0"/>
          <w:numId w:val="36"/>
        </w:numPr>
        <w:tabs>
          <w:tab w:val="left" w:pos="709"/>
        </w:tabs>
        <w:suppressAutoHyphens/>
        <w:ind w:left="1135" w:hanging="284"/>
        <w:contextualSpacing w:val="0"/>
        <w:jc w:val="both"/>
        <w:rPr>
          <w:rFonts w:ascii="Calibri" w:eastAsia="SimSun" w:hAnsi="Calibri"/>
          <w:kern w:val="2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stojan na odpad a počítání břišních roušek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– </w:t>
      </w: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8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ks</w:t>
      </w:r>
      <w:r w:rsidR="00B23F3B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76C5E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B23F3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="00B23F3B"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B23F3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, </w:t>
      </w:r>
    </w:p>
    <w:p w14:paraId="652B11F1" w14:textId="77777777" w:rsidR="0075786A" w:rsidRPr="0075786A" w:rsidRDefault="006767AD" w:rsidP="0075786A">
      <w:pPr>
        <w:pStyle w:val="Odstavecseseznamem"/>
        <w:widowControl w:val="0"/>
        <w:numPr>
          <w:ilvl w:val="0"/>
          <w:numId w:val="36"/>
        </w:numPr>
        <w:tabs>
          <w:tab w:val="left" w:pos="709"/>
        </w:tabs>
        <w:suppressAutoHyphens/>
        <w:ind w:left="1135" w:hanging="284"/>
        <w:contextualSpacing w:val="0"/>
        <w:jc w:val="both"/>
        <w:rPr>
          <w:rFonts w:ascii="Calibri" w:eastAsia="SimSun" w:hAnsi="Calibri"/>
          <w:kern w:val="2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stojan infuzní pojízdný nerez – 24 ks </w:t>
      </w:r>
      <w:r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75786A">
        <w:rPr>
          <w:rFonts w:ascii="Calibri" w:eastAsia="SimSun" w:hAnsi="Calibri"/>
          <w:kern w:val="2"/>
          <w:sz w:val="22"/>
          <w:szCs w:val="22"/>
          <w:lang w:eastAsia="hi-IN" w:bidi="hi-IN"/>
        </w:rPr>
        <w:t xml:space="preserve">, </w:t>
      </w:r>
    </w:p>
    <w:p w14:paraId="667D6DE3" w14:textId="1940C750" w:rsidR="00B23F3B" w:rsidRPr="0075786A" w:rsidRDefault="006767AD" w:rsidP="0075786A">
      <w:pPr>
        <w:pStyle w:val="Odstavecseseznamem"/>
        <w:widowControl w:val="0"/>
        <w:numPr>
          <w:ilvl w:val="0"/>
          <w:numId w:val="36"/>
        </w:numPr>
        <w:tabs>
          <w:tab w:val="left" w:pos="709"/>
        </w:tabs>
        <w:suppressAutoHyphens/>
        <w:ind w:left="1135" w:hanging="284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stojan pro aseptické umyvadlo pojízdný vč. 2 ks umyvadel s uchem – 12 ks </w:t>
      </w:r>
      <w:r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</w:p>
    <w:p w14:paraId="2A7C9B89" w14:textId="77777777" w:rsidR="0075786A" w:rsidRDefault="00B23F3B" w:rsidP="006767AD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pro část 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</w:t>
      </w:r>
      <w:r w:rsidRPr="00B23F3B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: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7BBBBB1" w14:textId="1CA4216E" w:rsidR="0075786A" w:rsidRPr="0075786A" w:rsidRDefault="006767AD" w:rsidP="0075786A">
      <w:pPr>
        <w:pStyle w:val="Odstavecseseznamem"/>
        <w:widowControl w:val="0"/>
        <w:numPr>
          <w:ilvl w:val="0"/>
          <w:numId w:val="37"/>
        </w:numPr>
        <w:tabs>
          <w:tab w:val="left" w:pos="709"/>
        </w:tabs>
        <w:suppressAutoHyphens/>
        <w:ind w:left="1134" w:hanging="283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věšák nástěnný na </w:t>
      </w:r>
      <w:proofErr w:type="spellStart"/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rtg</w:t>
      </w:r>
      <w:proofErr w:type="spellEnd"/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zástěry s 5 držáky nerez 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- 1 ks </w:t>
      </w:r>
      <w:r w:rsidR="00C9178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označení </w:t>
      </w:r>
      <w:r w:rsidR="00C9178B"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C9178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8B6B0A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</w:t>
      </w:r>
    </w:p>
    <w:p w14:paraId="615426E7" w14:textId="77777777" w:rsidR="0075786A" w:rsidRPr="0075786A" w:rsidRDefault="006767AD" w:rsidP="0075786A">
      <w:pPr>
        <w:pStyle w:val="Odstavecseseznamem"/>
        <w:widowControl w:val="0"/>
        <w:numPr>
          <w:ilvl w:val="0"/>
          <w:numId w:val="37"/>
        </w:numPr>
        <w:tabs>
          <w:tab w:val="left" w:pos="709"/>
        </w:tabs>
        <w:suppressAutoHyphens/>
        <w:ind w:left="1134" w:hanging="283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stěna úložná na RTG zástěry 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- </w:t>
      </w: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5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ks </w:t>
      </w:r>
      <w:r w:rsidR="00C9178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označení </w:t>
      </w:r>
      <w:r w:rsidR="00C9178B"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C9178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C9178B" w:rsidRPr="0075786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8B6B0A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</w:p>
    <w:p w14:paraId="6FC9CBC3" w14:textId="77777777" w:rsidR="0075786A" w:rsidRPr="0075786A" w:rsidRDefault="006767AD" w:rsidP="0075786A">
      <w:pPr>
        <w:pStyle w:val="Odstavecseseznamem"/>
        <w:widowControl w:val="0"/>
        <w:numPr>
          <w:ilvl w:val="0"/>
          <w:numId w:val="37"/>
        </w:numPr>
        <w:tabs>
          <w:tab w:val="left" w:pos="709"/>
        </w:tabs>
        <w:suppressAutoHyphens/>
        <w:ind w:left="1134" w:hanging="283"/>
        <w:jc w:val="both"/>
        <w:rPr>
          <w:rFonts w:ascii="Calibri" w:eastAsia="SimSun" w:hAnsi="Calibri"/>
          <w:kern w:val="2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systém úložný pojízdný na RTG zástěry</w:t>
      </w:r>
      <w:r w:rsidR="00B23F3B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– </w:t>
      </w: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</w:t>
      </w:r>
      <w:r w:rsidR="00C9178B"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ks</w:t>
      </w:r>
      <w:r w:rsidR="00C9178B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3F3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="00B23F3B"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B23F3B"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75786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Pr="0075786A">
        <w:rPr>
          <w:rFonts w:ascii="Calibri" w:eastAsia="SimSun" w:hAnsi="Calibri"/>
          <w:kern w:val="2"/>
          <w:sz w:val="22"/>
          <w:szCs w:val="22"/>
          <w:lang w:eastAsia="hi-IN" w:bidi="hi-IN"/>
        </w:rPr>
        <w:t xml:space="preserve"> </w:t>
      </w:r>
    </w:p>
    <w:p w14:paraId="408AC15C" w14:textId="74655DBB" w:rsidR="00170C4A" w:rsidRPr="0075786A" w:rsidRDefault="006767AD" w:rsidP="0075786A">
      <w:pPr>
        <w:pStyle w:val="Odstavecseseznamem"/>
        <w:widowControl w:val="0"/>
        <w:numPr>
          <w:ilvl w:val="0"/>
          <w:numId w:val="37"/>
        </w:numPr>
        <w:tabs>
          <w:tab w:val="left" w:pos="709"/>
        </w:tabs>
        <w:suppressAutoHyphens/>
        <w:spacing w:after="240"/>
        <w:ind w:left="1134" w:hanging="283"/>
        <w:jc w:val="both"/>
        <w:rPr>
          <w:rFonts w:ascii="Calibri" w:eastAsia="SimSun" w:hAnsi="Calibri"/>
          <w:kern w:val="2"/>
          <w:sz w:val="22"/>
          <w:szCs w:val="22"/>
          <w:lang w:eastAsia="hi-IN" w:bidi="hi-IN"/>
        </w:rPr>
      </w:pPr>
      <w:r w:rsidRPr="0075786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schůdek jednostupňový nerez – 20 ks </w:t>
      </w:r>
      <w:r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Pr="0075786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Pr="0075786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75786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</w:p>
    <w:p w14:paraId="3D0B99D4" w14:textId="4F64E970" w:rsidR="00DD5CB6" w:rsidRPr="00B23F3B" w:rsidRDefault="00B76C5E" w:rsidP="008C67FE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</w:pPr>
      <w:r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včetně veškerého příslušenství</w:t>
      </w:r>
      <w:r w:rsidR="00170C4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 S</w:t>
      </w:r>
      <w:r w:rsidR="00DD5CB6" w:rsidRPr="00CA40FA">
        <w:rPr>
          <w:rFonts w:ascii="Calibri" w:hAnsi="Calibri" w:cs="Calibri"/>
          <w:sz w:val="22"/>
          <w:szCs w:val="22"/>
        </w:rPr>
        <w:t>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</w:t>
      </w:r>
      <w:r w:rsid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dále </w:t>
      </w:r>
      <w:r w:rsidR="00170C4A" w:rsidRPr="00170C4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zavazuje 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2FB5EDA" w14:textId="4B02928A" w:rsidR="001A5DAF" w:rsidRPr="004B0E7C" w:rsidRDefault="00C44583" w:rsidP="004B0E7C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splňuje požadavky stanovené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 w:rsidR="00E264D2" w:rsidRPr="004B0E7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0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0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0BF9266A" w14:textId="54F7516C" w:rsidR="00E264D2" w:rsidRPr="00E264D2" w:rsidRDefault="0083696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1" w:name="_Hlk85372959"/>
      <w:r w:rsidRPr="00836966">
        <w:rPr>
          <w:rFonts w:ascii="Calibri" w:hAnsi="Calibri" w:cs="Calibri"/>
          <w:sz w:val="22"/>
          <w:szCs w:val="22"/>
        </w:rPr>
        <w:t>provedení zaškolení obsluhy</w:t>
      </w:r>
      <w:r w:rsidR="0016345B">
        <w:rPr>
          <w:rFonts w:ascii="Calibri" w:hAnsi="Calibri" w:cs="Calibri"/>
          <w:sz w:val="22"/>
          <w:szCs w:val="22"/>
        </w:rPr>
        <w:t>,</w:t>
      </w:r>
    </w:p>
    <w:p w14:paraId="036AF769" w14:textId="1EC9EBE1" w:rsidR="00836966" w:rsidRPr="00AB34FE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doklady.</w:t>
      </w:r>
      <w:bookmarkEnd w:id="1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EB40FC" w14:textId="6FEB0838" w:rsidR="00836966" w:rsidRPr="009E699C" w:rsidRDefault="006A36A9" w:rsidP="009E699C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návod k použití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5CEDAC61" w14:textId="40D9A1ED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</w:t>
      </w:r>
      <w:r w:rsidR="001D676D">
        <w:rPr>
          <w:rFonts w:ascii="Calibri" w:hAnsi="Calibri" w:cs="Calibri"/>
          <w:sz w:val="22"/>
          <w:szCs w:val="22"/>
        </w:rPr>
        <w:t>e</w:t>
      </w:r>
      <w:r w:rsidRPr="00EB3B97">
        <w:rPr>
          <w:rFonts w:ascii="Calibri" w:hAnsi="Calibri" w:cs="Calibri"/>
          <w:sz w:val="22"/>
          <w:szCs w:val="22"/>
        </w:rPr>
        <w:t xml:space="preserve">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7994F954" w14:textId="487D0972" w:rsidR="00E91E0D" w:rsidRPr="009E699C" w:rsidRDefault="006A36A9" w:rsidP="009E699C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záruční list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B67B3F" w14:textId="68DABAE1" w:rsidR="007E4749" w:rsidRPr="007D4423" w:rsidRDefault="007E4749" w:rsidP="00796E72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 dodávkou předmětu plnění.</w:t>
      </w:r>
    </w:p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8B29649" w14:textId="4E01EB87" w:rsidR="00B05E84" w:rsidRDefault="00B05E84" w:rsidP="00234F35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1CFB4C6D" w14:textId="77777777" w:rsidR="00E34AB7" w:rsidRPr="0010599D" w:rsidRDefault="00E34AB7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66F31287" w:rsidR="008908D8" w:rsidRPr="00546F8A" w:rsidRDefault="006A36A9" w:rsidP="005300DB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je/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jsou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58B41A4" w14:textId="035C5CDA" w:rsidR="00384B83" w:rsidRPr="00E34AB7" w:rsidRDefault="00111990" w:rsidP="00E34AB7">
      <w:pPr>
        <w:spacing w:line="276" w:lineRule="auto"/>
        <w:ind w:left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E34AB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(</w:t>
      </w:r>
      <w:r w:rsidR="00496BF5" w:rsidRPr="00E34AB7">
        <w:rPr>
          <w:rFonts w:ascii="Calibri" w:eastAsia="Calibri" w:hAnsi="Calibri" w:cs="Arial"/>
          <w:sz w:val="22"/>
          <w:szCs w:val="22"/>
          <w:lang w:eastAsia="en-US"/>
        </w:rPr>
        <w:t>CUP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)</w:t>
      </w:r>
      <w:r w:rsidR="00496BF5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</w:p>
    <w:p w14:paraId="36244206" w14:textId="7A837E52" w:rsidR="00626A93" w:rsidRDefault="00D31BF4" w:rsidP="00626A93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</w:t>
      </w:r>
      <w:r w:rsidR="006D2635"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="00280692"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která může nastat nejprve po nabytí účinnosti kupní smlouvy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Písemná výzva bude kupujícím zaslána prodávajícímu elektronickou poštou na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1712F7ED" w14:textId="357E1A7D" w:rsidR="001C290E" w:rsidRPr="008C67FE" w:rsidRDefault="00D31BF4" w:rsidP="008C67F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ukončení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plnění je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nejpozději</w:t>
      </w:r>
      <w:r w:rsidR="006D2635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 </w:t>
      </w:r>
      <w:r w:rsidR="008C67F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</w:t>
      </w:r>
      <w:r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 zahájení plnění</w:t>
      </w:r>
      <w:r w:rsidR="00B652C4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  <w:r w:rsidR="00B652C4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652C4" w:rsidRP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doba dodání je</w:t>
      </w:r>
      <w:r w:rsidR="008C67FE" w:rsidRP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E724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4Q roku</w:t>
      </w:r>
      <w:r w:rsidR="00B652C4" w:rsidRP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2023</w:t>
      </w:r>
      <w:r w:rsidR="006767AD" w:rsidRP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až začátek roku 2024</w:t>
      </w:r>
      <w:r w:rsidR="00B652C4" w:rsidRP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1C290E" w:rsidRPr="008C67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70E2111" w14:textId="3E0B9B53" w:rsidR="00D31BF4" w:rsidRPr="00B652C4" w:rsidRDefault="006D2635" w:rsidP="00D31BF4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zasílat výzvu či výzvy k zahájení plnění dle svých provozních potřeb, a to i případně na jednotlivé </w:t>
      </w:r>
      <w:r w:rsid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dodávky</w:t>
      </w: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samostatně. </w:t>
      </w:r>
    </w:p>
    <w:p w14:paraId="1497898A" w14:textId="052221C4" w:rsidR="004A44B7" w:rsidRPr="00754882" w:rsidRDefault="006A36A9" w:rsidP="0075488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 realizací dodávky. Kontaktní osoba</w:t>
      </w:r>
      <w:r w:rsidR="00F1156D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060E95BD" w:rsidR="006A36A9" w:rsidRPr="0075786A" w:rsidRDefault="0093122C" w:rsidP="0075786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  <w:r w:rsid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E699C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699C" w:rsidRPr="0075786A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0EF4CF7B" w14:textId="65CD1924" w:rsidR="006A36A9" w:rsidRPr="009E699C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084A5BF0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27B5C235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02E831B1" w:rsidR="006A36A9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2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2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6C7F7D23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778B7" w:rsidRPr="001178F4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Zadavatel umožňuje dílčí fakturaci.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Prodávající fakturu doručí kupujícímu elektronicky na adresu fakturace@nempk.cz.</w:t>
      </w:r>
    </w:p>
    <w:p w14:paraId="16DF184D" w14:textId="0499B014" w:rsidR="00AB0DC3" w:rsidRPr="006B464E" w:rsidRDefault="00A24426" w:rsidP="006B464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9E699C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9E699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5B01E646" w14:textId="7DAFFAAC" w:rsidR="00C777AE" w:rsidRPr="00C777AE" w:rsidRDefault="006B464E" w:rsidP="00C777A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</w:t>
      </w:r>
      <w:r w:rsidR="00C777AE" w:rsidRPr="00C777A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6D64DED2" w14:textId="0E744AC0" w:rsidR="00C777AE" w:rsidRDefault="008E76A1" w:rsidP="005F63AD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476D366D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2E84A711" w:rsidR="008E76A1" w:rsidRPr="00AC0907" w:rsidRDefault="008E76A1" w:rsidP="00AC0907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3F835AA9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D3740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36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</w:t>
      </w:r>
    </w:p>
    <w:p w14:paraId="0103EF5B" w14:textId="49CDA060" w:rsidR="0072754B" w:rsidRDefault="009E699C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 celou dobu záruky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musí být 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zajištěna plná funkčnost zboží. 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33D517E3" w14:textId="6BA3C9F5" w:rsidR="006A36A9" w:rsidRPr="00D452B2" w:rsidRDefault="001F5B59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4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4"/>
    <w:p w14:paraId="52030CD6" w14:textId="06176494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do 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 pracovních dnů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68DC57B5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dnů od obdržení reklamace, považují to obě strany za podstatné porušení smlouvy a kupující (uživatel) může odstranění vady zajistit u jiné odborné osoby na náklady prodávajícího.</w:t>
      </w:r>
    </w:p>
    <w:p w14:paraId="39182750" w14:textId="6CE20C1A" w:rsidR="00234F35" w:rsidRDefault="00234F3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nebude-li </w:t>
      </w:r>
      <w:r w:rsidR="001F5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dohodnuto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jinak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880DA47" w14:textId="57F1ED1B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vadnou část zboží nebo celé zboží není možno opravit, má kupující právo na výměnu vadného zboží nebo jeho vadné části stejných či vyšších parametrů</w:t>
      </w:r>
      <w:r w:rsidR="001F5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nároků prodávajícího vůči výrobci vadného dílu.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798CE4B0" w14:textId="16D06A48" w:rsidR="006A36A9" w:rsidRPr="00736DEF" w:rsidRDefault="006A36A9" w:rsidP="00736DEF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46492E52" w14:textId="3D6F0EE1" w:rsidR="003C1938" w:rsidRPr="00A45673" w:rsidRDefault="00CB32A5" w:rsidP="00A4567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0FA01000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i jen započatý den prodlení.</w:t>
      </w:r>
    </w:p>
    <w:p w14:paraId="13A7EFD8" w14:textId="4537A15F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případ prodlení dodavatele s</w:t>
      </w:r>
      <w:r w:rsidR="00736DE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nástupem k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ři nedodržení periodického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3A55593E" w:rsidR="00104420" w:rsidRDefault="006A36A9" w:rsidP="0049702A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Pr="009F25F6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6EF258B0" w14:textId="77777777" w:rsidR="00A473D9" w:rsidRPr="00143B0F" w:rsidRDefault="00A473D9" w:rsidP="00A473D9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2FD3EDA8" w14:textId="7122A05D" w:rsidR="00EF3F4F" w:rsidRPr="00EF3F4F" w:rsidRDefault="00A473D9" w:rsidP="006B464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D0971BE" w14:textId="35D73CE2" w:rsidR="00D35F52" w:rsidRPr="00331816" w:rsidRDefault="006A36A9" w:rsidP="0033181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5" w:name="_Hlk20150622"/>
    </w:p>
    <w:p w14:paraId="7523BE3B" w14:textId="7449EA17" w:rsidR="00736DEF" w:rsidRDefault="008C67FE" w:rsidP="00736DEF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</w:p>
    <w:p w14:paraId="4833A409" w14:textId="7745C2F5" w:rsidR="00104420" w:rsidRPr="00614135" w:rsidRDefault="00736DEF" w:rsidP="00736DEF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5"/>
    </w:p>
    <w:p w14:paraId="0028B907" w14:textId="77777777" w:rsidR="006A36A9" w:rsidRPr="0020169F" w:rsidRDefault="006A36A9" w:rsidP="001F5B59">
      <w:pPr>
        <w:widowControl w:val="0"/>
        <w:tabs>
          <w:tab w:val="left" w:pos="360"/>
          <w:tab w:val="left" w:pos="426"/>
        </w:tabs>
        <w:suppressAutoHyphens/>
        <w:spacing w:after="60"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5EE5ECA" w:rsidR="001314A4" w:rsidRPr="007D66FE" w:rsidRDefault="00B768F5" w:rsidP="001F5B59">
      <w:pPr>
        <w:widowControl w:val="0"/>
        <w:tabs>
          <w:tab w:val="left" w:pos="360"/>
        </w:tabs>
        <w:suppressAutoHyphens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6" w:name="_Hlk20150583"/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vybavení</w:t>
      </w: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3923659" w14:textId="77777777" w:rsidR="00736DEF" w:rsidRDefault="00736DEF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</w:p>
    <w:p w14:paraId="292043E0" w14:textId="661FF8A1" w:rsidR="00B768F5" w:rsidRDefault="00710649" w:rsidP="00736DEF">
      <w:pPr>
        <w:shd w:val="clear" w:color="auto" w:fill="FFFFFF" w:themeFill="background1"/>
        <w:tabs>
          <w:tab w:val="left" w:pos="5245"/>
        </w:tabs>
        <w:ind w:firstLine="426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27507BB" w14:textId="77777777" w:rsidR="00736DEF" w:rsidRDefault="003D3740" w:rsidP="003D3740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</w:p>
    <w:p w14:paraId="55D8B015" w14:textId="6EB66F31" w:rsidR="00710649" w:rsidRPr="00B90A24" w:rsidRDefault="003D3740" w:rsidP="00736DEF">
      <w:pPr>
        <w:tabs>
          <w:tab w:val="left" w:pos="426"/>
          <w:tab w:val="left" w:pos="524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736DEF">
        <w:rPr>
          <w:rFonts w:ascii="Calibri" w:hAnsi="Calibri" w:cs="Calibri"/>
          <w:sz w:val="22"/>
          <w:szCs w:val="22"/>
        </w:rPr>
        <w:tab/>
      </w:r>
      <w:r w:rsidR="00710649" w:rsidRPr="00B90A24">
        <w:rPr>
          <w:rFonts w:ascii="Calibri" w:hAnsi="Calibri" w:cs="Calibri"/>
          <w:sz w:val="22"/>
          <w:szCs w:val="22"/>
        </w:rPr>
        <w:t>Za kupujícího:</w:t>
      </w:r>
      <w:r w:rsidR="00710649"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0D3450D0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2C26AE31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E44C63" w14:textId="77777777" w:rsidR="00D35F52" w:rsidRDefault="00D35F52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3EF2385" w14:textId="77777777" w:rsidR="001F5B59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DAEF02" w14:textId="77777777" w:rsidR="001F5B59" w:rsidRPr="00B90A24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294F3102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16FB4A6B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41629A60" w14:textId="7EC934DB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575FFC70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55DE2846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57AB7610" w:rsidR="00710649" w:rsidRPr="00B90A24" w:rsidRDefault="003D3740" w:rsidP="003D374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</w:t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</w:t>
      </w:r>
      <w:r w:rsidR="00736DEF">
        <w:rPr>
          <w:rFonts w:ascii="Calibri" w:hAnsi="Calibri" w:cs="Calibri"/>
          <w:bCs/>
          <w:sz w:val="22"/>
          <w:szCs w:val="22"/>
        </w:rPr>
        <w:t>.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9DA579D" w14:textId="495AAD4E" w:rsidR="004D2F15" w:rsidRDefault="00061C01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6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C8AFF8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9E000B5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E500AF9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2BCC8E7E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665DFA2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10EA353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45A17F5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1B4611AC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58ED08E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E8E7427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1D094FD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36A76108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5D64F4F7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F4403DE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63C0832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22D4B63E" w14:textId="77777777" w:rsidR="006767AD" w:rsidRDefault="006767AD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681E241F" w14:textId="77777777" w:rsidR="006767AD" w:rsidRDefault="006767AD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669531D4" w14:textId="77777777" w:rsidR="006767AD" w:rsidRDefault="006767AD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C46510A" w14:textId="77777777" w:rsidR="00F542A0" w:rsidRDefault="00F542A0" w:rsidP="00736DEF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403B83B1" w14:textId="070FFCDE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A473D9" w:rsidRPr="00A473D9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774"/>
        <w:gridCol w:w="1559"/>
        <w:gridCol w:w="1843"/>
      </w:tblGrid>
      <w:tr w:rsidR="001F5B59" w:rsidRPr="00B715FE" w14:paraId="5D9E4BFC" w14:textId="77777777" w:rsidTr="001F5B59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323638" w14:textId="07333A86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0BB5A6B5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Výše</w:t>
            </w:r>
            <w:r w:rsidR="00F542A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F5B59" w:rsidRPr="00B715FE" w14:paraId="7FF714A6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104E5D61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55806331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3695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2656D42B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7C9013EE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1DEB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8FB8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6D6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969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BAF9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9257" w14:textId="2B38DE7A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0711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039F78FF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61D9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C303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034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B8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2D4F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206A" w14:textId="2000B554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46EB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36DEF" w:rsidRPr="00B715FE" w14:paraId="35104812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947E" w14:textId="77777777" w:rsidR="00736DEF" w:rsidRPr="002557A7" w:rsidRDefault="00736DE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872E" w14:textId="77777777" w:rsidR="00736DEF" w:rsidRPr="00B90A24" w:rsidRDefault="00736DEF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CEA5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6F19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0626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A139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AAC7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36DEF" w:rsidRPr="00B715FE" w14:paraId="181F6F07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67C0" w14:textId="77777777" w:rsidR="00736DEF" w:rsidRPr="002557A7" w:rsidRDefault="00736DEF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E2F3" w14:textId="77777777" w:rsidR="00736DEF" w:rsidRPr="00B90A24" w:rsidRDefault="00736DEF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8F2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8846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AD48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AAC8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6571" w14:textId="77777777" w:rsidR="00736DEF" w:rsidRPr="00B90A24" w:rsidRDefault="00736DE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17F17707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CB3557">
        <w:rPr>
          <w:rFonts w:ascii="Calibri" w:hAnsi="Calibri" w:cs="Calibri"/>
          <w:b/>
          <w:bCs/>
        </w:rPr>
        <w:t>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2306EBE3" w14:textId="40C2F937" w:rsidR="00CA40FA" w:rsidRPr="002C28AC" w:rsidRDefault="002C28AC" w:rsidP="00B23F3B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 </w:t>
        </w:r>
      </w:p>
      <w:p w14:paraId="77DE50D2" w14:textId="6CF1A881" w:rsidR="005B6B38" w:rsidRPr="00532F40" w:rsidRDefault="00532F40" w:rsidP="00CA40FA">
        <w:pPr>
          <w:pStyle w:val="Zpat"/>
          <w:tabs>
            <w:tab w:val="clear" w:pos="9072"/>
            <w:tab w:val="right" w:pos="9638"/>
            <w:tab w:val="right" w:pos="9864"/>
          </w:tabs>
          <w:jc w:val="righ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15BE924C" w:rsidR="000A0FF3" w:rsidRPr="00020322" w:rsidRDefault="005A28DC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4AFF2774">
          <wp:simplePos x="0" y="0"/>
          <wp:positionH relativeFrom="margin">
            <wp:align>right</wp:align>
          </wp:positionH>
          <wp:positionV relativeFrom="paragraph">
            <wp:posOffset>-260350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1A0C92DA"/>
    <w:lvl w:ilvl="0" w:tplc="3AE278BA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B6A6F"/>
    <w:multiLevelType w:val="hybridMultilevel"/>
    <w:tmpl w:val="72D84C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277B1"/>
    <w:multiLevelType w:val="hybridMultilevel"/>
    <w:tmpl w:val="5C8E38A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5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2"/>
  </w:num>
  <w:num w:numId="3" w16cid:durableId="263803639">
    <w:abstractNumId w:val="26"/>
  </w:num>
  <w:num w:numId="4" w16cid:durableId="1036584389">
    <w:abstractNumId w:val="12"/>
  </w:num>
  <w:num w:numId="5" w16cid:durableId="1061440267">
    <w:abstractNumId w:val="2"/>
  </w:num>
  <w:num w:numId="6" w16cid:durableId="1220556184">
    <w:abstractNumId w:val="11"/>
  </w:num>
  <w:num w:numId="7" w16cid:durableId="1182819498">
    <w:abstractNumId w:val="15"/>
  </w:num>
  <w:num w:numId="8" w16cid:durableId="335310072">
    <w:abstractNumId w:val="34"/>
  </w:num>
  <w:num w:numId="9" w16cid:durableId="459881775">
    <w:abstractNumId w:val="6"/>
  </w:num>
  <w:num w:numId="10" w16cid:durableId="112864328">
    <w:abstractNumId w:val="27"/>
  </w:num>
  <w:num w:numId="11" w16cid:durableId="672530888">
    <w:abstractNumId w:val="13"/>
  </w:num>
  <w:num w:numId="12" w16cid:durableId="1121800178">
    <w:abstractNumId w:val="24"/>
  </w:num>
  <w:num w:numId="13" w16cid:durableId="755589880">
    <w:abstractNumId w:val="20"/>
  </w:num>
  <w:num w:numId="14" w16cid:durableId="1041631309">
    <w:abstractNumId w:val="28"/>
  </w:num>
  <w:num w:numId="15" w16cid:durableId="1316107244">
    <w:abstractNumId w:val="1"/>
  </w:num>
  <w:num w:numId="16" w16cid:durableId="1075977482">
    <w:abstractNumId w:val="8"/>
  </w:num>
  <w:num w:numId="17" w16cid:durableId="433332247">
    <w:abstractNumId w:val="25"/>
  </w:num>
  <w:num w:numId="18" w16cid:durableId="1518693181">
    <w:abstractNumId w:val="10"/>
  </w:num>
  <w:num w:numId="19" w16cid:durableId="1481314399">
    <w:abstractNumId w:val="23"/>
  </w:num>
  <w:num w:numId="20" w16cid:durableId="1302274458">
    <w:abstractNumId w:val="4"/>
  </w:num>
  <w:num w:numId="21" w16cid:durableId="1225525725">
    <w:abstractNumId w:val="19"/>
  </w:num>
  <w:num w:numId="22" w16cid:durableId="1528375619">
    <w:abstractNumId w:val="31"/>
  </w:num>
  <w:num w:numId="23" w16cid:durableId="8899182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7"/>
  </w:num>
  <w:num w:numId="25" w16cid:durableId="666554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3"/>
  </w:num>
  <w:num w:numId="27" w16cid:durableId="641008202">
    <w:abstractNumId w:val="30"/>
  </w:num>
  <w:num w:numId="28" w16cid:durableId="335309410">
    <w:abstractNumId w:val="16"/>
  </w:num>
  <w:num w:numId="29" w16cid:durableId="1355960802">
    <w:abstractNumId w:val="21"/>
  </w:num>
  <w:num w:numId="30" w16cid:durableId="1132753357">
    <w:abstractNumId w:val="14"/>
  </w:num>
  <w:num w:numId="31" w16cid:durableId="1066492099">
    <w:abstractNumId w:val="5"/>
  </w:num>
  <w:num w:numId="32" w16cid:durableId="2145274304">
    <w:abstractNumId w:val="29"/>
  </w:num>
  <w:num w:numId="33" w16cid:durableId="1153330969">
    <w:abstractNumId w:val="3"/>
  </w:num>
  <w:num w:numId="34" w16cid:durableId="1040056833">
    <w:abstractNumId w:val="35"/>
  </w:num>
  <w:num w:numId="35" w16cid:durableId="1430392172">
    <w:abstractNumId w:val="18"/>
  </w:num>
  <w:num w:numId="36" w16cid:durableId="845025174">
    <w:abstractNumId w:val="7"/>
  </w:num>
  <w:num w:numId="37" w16cid:durableId="12077926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7ED1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516CF"/>
    <w:rsid w:val="00157F1E"/>
    <w:rsid w:val="00162D7E"/>
    <w:rsid w:val="0016345B"/>
    <w:rsid w:val="00170184"/>
    <w:rsid w:val="00170C4A"/>
    <w:rsid w:val="00171748"/>
    <w:rsid w:val="00180E2E"/>
    <w:rsid w:val="0018224F"/>
    <w:rsid w:val="00195155"/>
    <w:rsid w:val="001955A8"/>
    <w:rsid w:val="001964C4"/>
    <w:rsid w:val="001A43B1"/>
    <w:rsid w:val="001A5DAF"/>
    <w:rsid w:val="001C290E"/>
    <w:rsid w:val="001C35B6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5B59"/>
    <w:rsid w:val="0020169F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B5F"/>
    <w:rsid w:val="00307BDD"/>
    <w:rsid w:val="00307E66"/>
    <w:rsid w:val="00321D13"/>
    <w:rsid w:val="00327CB8"/>
    <w:rsid w:val="00331816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30BD"/>
    <w:rsid w:val="003C1938"/>
    <w:rsid w:val="003D12B4"/>
    <w:rsid w:val="003D3740"/>
    <w:rsid w:val="003D40CD"/>
    <w:rsid w:val="003D6C9E"/>
    <w:rsid w:val="003E51E9"/>
    <w:rsid w:val="00424E16"/>
    <w:rsid w:val="0043610E"/>
    <w:rsid w:val="00452618"/>
    <w:rsid w:val="0045677B"/>
    <w:rsid w:val="00462F7D"/>
    <w:rsid w:val="00465A4E"/>
    <w:rsid w:val="00476EFC"/>
    <w:rsid w:val="00480E42"/>
    <w:rsid w:val="00481C04"/>
    <w:rsid w:val="0049275B"/>
    <w:rsid w:val="00494B52"/>
    <w:rsid w:val="00496BF5"/>
    <w:rsid w:val="0049702A"/>
    <w:rsid w:val="004A44B7"/>
    <w:rsid w:val="004A629E"/>
    <w:rsid w:val="004B0E7C"/>
    <w:rsid w:val="004C1ABC"/>
    <w:rsid w:val="004C48BE"/>
    <w:rsid w:val="004D2459"/>
    <w:rsid w:val="004D2F15"/>
    <w:rsid w:val="00503326"/>
    <w:rsid w:val="005300DB"/>
    <w:rsid w:val="0053054B"/>
    <w:rsid w:val="00532F40"/>
    <w:rsid w:val="00546F8A"/>
    <w:rsid w:val="00553D41"/>
    <w:rsid w:val="00562475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6A93"/>
    <w:rsid w:val="00636C16"/>
    <w:rsid w:val="006468D6"/>
    <w:rsid w:val="00646D37"/>
    <w:rsid w:val="00671EF3"/>
    <w:rsid w:val="006722C9"/>
    <w:rsid w:val="006767AD"/>
    <w:rsid w:val="006778B7"/>
    <w:rsid w:val="006A2832"/>
    <w:rsid w:val="006A36A9"/>
    <w:rsid w:val="006A4564"/>
    <w:rsid w:val="006B385E"/>
    <w:rsid w:val="006B464E"/>
    <w:rsid w:val="006B4F6C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754B"/>
    <w:rsid w:val="00733BF8"/>
    <w:rsid w:val="00736DEF"/>
    <w:rsid w:val="007430C1"/>
    <w:rsid w:val="007530B0"/>
    <w:rsid w:val="00754882"/>
    <w:rsid w:val="0075786A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D3999"/>
    <w:rsid w:val="007D4423"/>
    <w:rsid w:val="007D4588"/>
    <w:rsid w:val="007D66FE"/>
    <w:rsid w:val="007E4749"/>
    <w:rsid w:val="00800356"/>
    <w:rsid w:val="0080560B"/>
    <w:rsid w:val="008246AA"/>
    <w:rsid w:val="008265C6"/>
    <w:rsid w:val="00833B34"/>
    <w:rsid w:val="008346A2"/>
    <w:rsid w:val="00836966"/>
    <w:rsid w:val="008532F8"/>
    <w:rsid w:val="00873BD7"/>
    <w:rsid w:val="00883659"/>
    <w:rsid w:val="008908D8"/>
    <w:rsid w:val="00893E5E"/>
    <w:rsid w:val="00896738"/>
    <w:rsid w:val="008A728C"/>
    <w:rsid w:val="008B2EF4"/>
    <w:rsid w:val="008B6B0A"/>
    <w:rsid w:val="008C432C"/>
    <w:rsid w:val="008C67FE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50B6"/>
    <w:rsid w:val="0093122C"/>
    <w:rsid w:val="00933EDC"/>
    <w:rsid w:val="00933F72"/>
    <w:rsid w:val="00947296"/>
    <w:rsid w:val="00950EAA"/>
    <w:rsid w:val="00964F90"/>
    <w:rsid w:val="00965C19"/>
    <w:rsid w:val="00967458"/>
    <w:rsid w:val="00977058"/>
    <w:rsid w:val="00985AB3"/>
    <w:rsid w:val="00994D9E"/>
    <w:rsid w:val="009A06F7"/>
    <w:rsid w:val="009A5AB0"/>
    <w:rsid w:val="009B0C36"/>
    <w:rsid w:val="009B2C43"/>
    <w:rsid w:val="009B7886"/>
    <w:rsid w:val="009C4212"/>
    <w:rsid w:val="009C6E46"/>
    <w:rsid w:val="009E699C"/>
    <w:rsid w:val="009F25F6"/>
    <w:rsid w:val="009F261B"/>
    <w:rsid w:val="009F5116"/>
    <w:rsid w:val="009F7957"/>
    <w:rsid w:val="00A17BE4"/>
    <w:rsid w:val="00A24426"/>
    <w:rsid w:val="00A257CB"/>
    <w:rsid w:val="00A301BA"/>
    <w:rsid w:val="00A36F2B"/>
    <w:rsid w:val="00A37978"/>
    <w:rsid w:val="00A45673"/>
    <w:rsid w:val="00A473D9"/>
    <w:rsid w:val="00A62598"/>
    <w:rsid w:val="00A72C26"/>
    <w:rsid w:val="00A760F0"/>
    <w:rsid w:val="00A938BF"/>
    <w:rsid w:val="00A97B84"/>
    <w:rsid w:val="00A97DF3"/>
    <w:rsid w:val="00AA2F6D"/>
    <w:rsid w:val="00AB0DC3"/>
    <w:rsid w:val="00AB34FE"/>
    <w:rsid w:val="00AC0907"/>
    <w:rsid w:val="00AC1C6A"/>
    <w:rsid w:val="00AC5BE8"/>
    <w:rsid w:val="00AE2B3E"/>
    <w:rsid w:val="00AF367E"/>
    <w:rsid w:val="00B05E84"/>
    <w:rsid w:val="00B071C9"/>
    <w:rsid w:val="00B17BE7"/>
    <w:rsid w:val="00B20557"/>
    <w:rsid w:val="00B23F3B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B0790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156D2"/>
    <w:rsid w:val="00C168C7"/>
    <w:rsid w:val="00C34021"/>
    <w:rsid w:val="00C44583"/>
    <w:rsid w:val="00C777AE"/>
    <w:rsid w:val="00C84EB9"/>
    <w:rsid w:val="00C9178B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31BF4"/>
    <w:rsid w:val="00D350A6"/>
    <w:rsid w:val="00D35F52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74DA"/>
    <w:rsid w:val="00D83A47"/>
    <w:rsid w:val="00D845B1"/>
    <w:rsid w:val="00D954BC"/>
    <w:rsid w:val="00D96BBA"/>
    <w:rsid w:val="00DA2B06"/>
    <w:rsid w:val="00DA3510"/>
    <w:rsid w:val="00DA5A12"/>
    <w:rsid w:val="00DD4B70"/>
    <w:rsid w:val="00DD5CB6"/>
    <w:rsid w:val="00DE52E6"/>
    <w:rsid w:val="00DF1C62"/>
    <w:rsid w:val="00E00708"/>
    <w:rsid w:val="00E228EC"/>
    <w:rsid w:val="00E264D2"/>
    <w:rsid w:val="00E34AB7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E7248"/>
    <w:rsid w:val="00EF3F4F"/>
    <w:rsid w:val="00F1156D"/>
    <w:rsid w:val="00F13FDC"/>
    <w:rsid w:val="00F20240"/>
    <w:rsid w:val="00F259CA"/>
    <w:rsid w:val="00F310B2"/>
    <w:rsid w:val="00F33D60"/>
    <w:rsid w:val="00F514C1"/>
    <w:rsid w:val="00F542A0"/>
    <w:rsid w:val="00F635CA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D1A02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10</Pages>
  <Words>3107</Words>
  <Characters>18334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47</cp:revision>
  <cp:lastPrinted>2018-10-01T07:59:00Z</cp:lastPrinted>
  <dcterms:created xsi:type="dcterms:W3CDTF">2022-02-09T13:00:00Z</dcterms:created>
  <dcterms:modified xsi:type="dcterms:W3CDTF">2023-09-07T20:40:00Z</dcterms:modified>
</cp:coreProperties>
</file>